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2019年度企业住房租赁财政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奖补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申请流程</w:t>
      </w:r>
    </w:p>
    <w:bookmarkEnd w:id="0"/>
    <w:p>
      <w:pPr>
        <w:pStyle w:val="6"/>
        <w:numPr>
          <w:ilvl w:val="0"/>
          <w:numId w:val="0"/>
        </w:numPr>
        <w:ind w:leftChars="0"/>
        <w:rPr>
          <w:rFonts w:hint="eastAsia"/>
        </w:rPr>
      </w:pPr>
    </w:p>
    <w:p>
      <w:pPr>
        <w:pStyle w:val="6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一、仔细阅读《关于开展住房租赁财政奖补资金申请审核工作的通告》（合房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20号）详情点击链接查看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http://60.173.254.127/details/2020-03-17/198/1.shtml</w:t>
      </w:r>
    </w:p>
    <w:p>
      <w:pPr>
        <w:pStyle w:val="6"/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二、操作流程</w:t>
      </w:r>
    </w:p>
    <w:p>
      <w:pPr>
        <w:pStyle w:val="6"/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在电脑上插上密钥，打开360connect，进行连接登录，双击“合肥市房产云平台”，通过默认浏览器，进入后台管理界面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在左侧的导航栏最下方找到“奖补申请”，单击进入；</w:t>
      </w:r>
    </w:p>
    <w:p>
      <w:pPr>
        <w:pStyle w:val="6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184140" cy="3070860"/>
            <wp:effectExtent l="0" t="0" r="16510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9986" cy="306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点击“申请奖补”；</w:t>
      </w:r>
    </w:p>
    <w:p>
      <w:pPr>
        <w:pStyle w:val="6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74310" cy="941705"/>
            <wp:effectExtent l="0" t="0" r="254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编辑所有房源的房屋性质，进行勾选房源，可以单个修改，也可以批量修改，选中之后，点击“房源编辑”，根据房源的实际情况进行选择，需将所有房源的房屋性质全部选择完毕，才可进行下一步；（非住宅：房源性质本身不是住宅的房源，如公寓、商铺、厂房等改建成的房源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74310" cy="204978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房源性质全部填写之后，如果要进行奖补月数的修改，点击对应房源后面的修改按钮，在“奖补月数”一栏填入真是的奖补月数保存即可；</w:t>
      </w:r>
    </w:p>
    <w:p>
      <w:pPr>
        <w:pStyle w:val="6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055870" cy="1699260"/>
            <wp:effectExtent l="0" t="0" r="11430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1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租赁企业：房屋性质、奖补月数全部修改完成之后，点击“计算”按钮，对奖补金额进行计算（每次对房源进行修改之后，都要重新点击“计算”，对金额进行重新计算），计算之后，下方会出现房源的面积与金额的汇总；</w:t>
      </w:r>
    </w:p>
    <w:p>
      <w:pPr>
        <w:pStyle w:val="6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中介公司：没有“计算”按钮，修改之后直接进行下一步即可；</w:t>
      </w:r>
    </w:p>
    <w:p>
      <w:pPr>
        <w:pStyle w:val="6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74310" cy="157416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40" w:hanging="640" w:hanging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74310" cy="225552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发票上传成功之后，下方可以填写“企业意见”，填7.房源信息编辑完毕后，进行下一步，填写发票信息（不是必填项，根据实际情况操作）。写完毕后，勾选承诺书，点击“申请奖补”，操作完成。</w:t>
      </w:r>
    </w:p>
    <w:p>
      <w:r>
        <w:drawing>
          <wp:inline distT="0" distB="0" distL="0" distR="0">
            <wp:extent cx="5274310" cy="1438275"/>
            <wp:effectExtent l="0" t="0" r="254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A3F"/>
    <w:rsid w:val="001D53BC"/>
    <w:rsid w:val="00341B07"/>
    <w:rsid w:val="003F33A7"/>
    <w:rsid w:val="00717991"/>
    <w:rsid w:val="00D02A3F"/>
    <w:rsid w:val="00E201E3"/>
    <w:rsid w:val="00E425EE"/>
    <w:rsid w:val="00E562D5"/>
    <w:rsid w:val="00FD07B3"/>
    <w:rsid w:val="2AEA2E4E"/>
    <w:rsid w:val="56286506"/>
    <w:rsid w:val="6238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ind w:left="420" w:leftChars="200"/>
    </w:pPr>
  </w:style>
  <w:style w:type="paragraph" w:styleId="3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批注框文本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445</Characters>
  <Lines>3</Lines>
  <Paragraphs>1</Paragraphs>
  <TotalTime>15</TotalTime>
  <ScaleCrop>false</ScaleCrop>
  <LinksUpToDate>false</LinksUpToDate>
  <CharactersWithSpaces>522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2020-03-23T01:22:00Z</dcterms:created>
  <dc:creator>Windows 用户</dc:creator>
  <cp:lastModifiedBy>suzhangfei</cp:lastModifiedBy>
  <dcterms:modified xsi:type="dcterms:W3CDTF">2020-03-24T03:35:56Z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