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color w:val="000000"/>
          <w:sz w:val="72"/>
          <w:szCs w:val="72"/>
        </w:rPr>
      </w:pPr>
      <w:r>
        <w:rPr>
          <w:rFonts w:hint="eastAsia" w:ascii="方正小标宋简体" w:eastAsia="方正小标宋简体"/>
          <w:color w:val="000000"/>
          <w:sz w:val="72"/>
          <w:szCs w:val="72"/>
        </w:rPr>
        <w:t>房地产经纪合同（委买）</w:t>
      </w:r>
    </w:p>
    <w:p>
      <w:pPr>
        <w:jc w:val="center"/>
        <w:rPr>
          <w:rFonts w:hint="eastAsia"/>
          <w:color w:val="000000"/>
        </w:rPr>
      </w:pPr>
    </w:p>
    <w:p>
      <w:pPr>
        <w:jc w:val="center"/>
        <w:rPr>
          <w:rFonts w:hint="eastAsia"/>
          <w:color w:val="000000"/>
        </w:rPr>
      </w:pPr>
    </w:p>
    <w:p>
      <w:pPr>
        <w:jc w:val="center"/>
        <w:rPr>
          <w:rFonts w:hint="eastAsia"/>
          <w:color w:val="000000"/>
        </w:rPr>
      </w:pPr>
    </w:p>
    <w:p>
      <w:pPr>
        <w:jc w:val="center"/>
        <w:rPr>
          <w:rFonts w:hint="eastAsia"/>
          <w:color w:val="000000"/>
        </w:rPr>
      </w:pPr>
    </w:p>
    <w:p>
      <w:pPr>
        <w:jc w:val="center"/>
        <w:rPr>
          <w:rFonts w:hint="eastAsia"/>
          <w:color w:val="000000"/>
        </w:rPr>
      </w:pPr>
    </w:p>
    <w:p>
      <w:pPr>
        <w:jc w:val="center"/>
        <w:rPr>
          <w:rFonts w:hint="eastAsia"/>
          <w:color w:val="000000"/>
        </w:rPr>
      </w:pPr>
    </w:p>
    <w:p>
      <w:pPr>
        <w:jc w:val="center"/>
        <w:rPr>
          <w:rFonts w:hint="eastAsia"/>
          <w:color w:val="000000"/>
        </w:rPr>
      </w:pPr>
    </w:p>
    <w:p>
      <w:pPr>
        <w:jc w:val="center"/>
        <w:rPr>
          <w:rFonts w:hint="eastAsia"/>
          <w:color w:val="000000"/>
        </w:rPr>
      </w:pPr>
    </w:p>
    <w:p>
      <w:pPr>
        <w:jc w:val="center"/>
        <w:rPr>
          <w:rFonts w:hint="eastAsia"/>
          <w:color w:val="000000"/>
        </w:rPr>
      </w:pPr>
    </w:p>
    <w:p>
      <w:pPr>
        <w:jc w:val="center"/>
        <w:rPr>
          <w:rFonts w:hint="eastAsia"/>
          <w:color w:val="000000"/>
        </w:rPr>
      </w:pPr>
    </w:p>
    <w:p>
      <w:pPr>
        <w:ind w:firstLine="480" w:firstLineChars="200"/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委 托 人（乙方）：</w:t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</w:p>
    <w:p>
      <w:pPr>
        <w:ind w:firstLine="480" w:firstLineChars="200"/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经 纪 人（丙方）：</w:t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</w:p>
    <w:p>
      <w:pPr>
        <w:ind w:firstLine="480" w:firstLineChars="200"/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签  订  地  点：</w:t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</w:p>
    <w:p>
      <w:pPr>
        <w:ind w:firstLine="480" w:firstLineChars="200"/>
        <w:rPr>
          <w:rFonts w:hint="eastAsia" w:ascii="仿宋_GB2312" w:eastAsia="仿宋_GB2312"/>
          <w:color w:val="000000"/>
          <w:sz w:val="24"/>
          <w:u w:val="single"/>
        </w:rPr>
      </w:pPr>
      <w:r>
        <w:rPr>
          <w:rFonts w:hint="eastAsia" w:ascii="仿宋_GB2312" w:eastAsia="仿宋_GB2312"/>
          <w:color w:val="000000"/>
          <w:sz w:val="24"/>
        </w:rPr>
        <w:t>合  同  编  号：</w:t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  <w:r>
        <w:rPr>
          <w:rFonts w:hint="eastAsia" w:ascii="仿宋_GB2312" w:eastAsia="仿宋_GB2312"/>
          <w:color w:val="000000"/>
          <w:sz w:val="24"/>
          <w:u w:val="single"/>
        </w:rPr>
        <w:tab/>
      </w:r>
    </w:p>
    <w:p>
      <w:pPr>
        <w:ind w:firstLine="480" w:firstLineChars="200"/>
        <w:rPr>
          <w:rFonts w:hint="eastAsia" w:ascii="仿宋_GB2312" w:eastAsia="仿宋_GB2312"/>
          <w:color w:val="000000"/>
          <w:sz w:val="24"/>
          <w:u w:val="single"/>
        </w:rPr>
      </w:pPr>
    </w:p>
    <w:p>
      <w:pPr>
        <w:ind w:firstLine="480" w:firstLineChars="200"/>
        <w:rPr>
          <w:rFonts w:hint="eastAsia" w:ascii="仿宋_GB2312" w:eastAsia="仿宋_GB2312"/>
          <w:color w:val="000000"/>
          <w:sz w:val="24"/>
          <w:u w:val="single"/>
        </w:rPr>
      </w:pPr>
    </w:p>
    <w:p>
      <w:pPr>
        <w:ind w:firstLine="480" w:firstLineChars="200"/>
        <w:rPr>
          <w:rFonts w:hint="eastAsia" w:ascii="仿宋_GB2312" w:eastAsia="仿宋_GB2312"/>
          <w:color w:val="000000"/>
          <w:sz w:val="24"/>
          <w:u w:val="single"/>
        </w:rPr>
      </w:pPr>
    </w:p>
    <w:p>
      <w:pPr>
        <w:ind w:firstLine="480" w:firstLineChars="200"/>
        <w:rPr>
          <w:rFonts w:hint="eastAsia" w:ascii="仿宋_GB2312" w:eastAsia="仿宋_GB2312"/>
          <w:color w:val="000000"/>
          <w:sz w:val="24"/>
          <w:u w:val="single"/>
        </w:rPr>
      </w:pPr>
    </w:p>
    <w:p>
      <w:pPr>
        <w:ind w:firstLine="480" w:firstLineChars="200"/>
        <w:rPr>
          <w:rFonts w:hint="eastAsia" w:ascii="仿宋_GB2312" w:eastAsia="仿宋_GB2312"/>
          <w:color w:val="000000"/>
          <w:sz w:val="24"/>
          <w:u w:val="single"/>
        </w:rPr>
      </w:pPr>
    </w:p>
    <w:p>
      <w:pPr>
        <w:ind w:firstLine="480" w:firstLineChars="200"/>
        <w:rPr>
          <w:rFonts w:hint="eastAsia" w:ascii="仿宋_GB2312" w:eastAsia="仿宋_GB2312"/>
          <w:color w:val="000000"/>
          <w:sz w:val="24"/>
          <w:u w:val="single"/>
        </w:rPr>
      </w:pPr>
    </w:p>
    <w:p>
      <w:pPr>
        <w:ind w:firstLine="480" w:firstLineChars="200"/>
        <w:rPr>
          <w:rFonts w:hint="eastAsia" w:ascii="仿宋_GB2312" w:eastAsia="仿宋_GB2312"/>
          <w:color w:val="000000"/>
          <w:sz w:val="24"/>
          <w:u w:val="single"/>
        </w:rPr>
      </w:pPr>
    </w:p>
    <w:p>
      <w:pPr>
        <w:ind w:firstLine="480" w:firstLineChars="200"/>
        <w:rPr>
          <w:rFonts w:hint="eastAsia" w:ascii="仿宋_GB2312" w:eastAsia="仿宋_GB2312"/>
          <w:color w:val="000000"/>
          <w:sz w:val="24"/>
          <w:u w:val="single"/>
        </w:rPr>
      </w:pPr>
    </w:p>
    <w:p>
      <w:pPr>
        <w:ind w:firstLine="480" w:firstLineChars="200"/>
        <w:rPr>
          <w:rFonts w:hint="eastAsia" w:ascii="仿宋_GB2312" w:eastAsia="仿宋_GB2312"/>
          <w:color w:val="000000"/>
          <w:sz w:val="24"/>
          <w:u w:val="single"/>
        </w:rPr>
      </w:pPr>
    </w:p>
    <w:p>
      <w:pPr>
        <w:ind w:firstLine="480" w:firstLineChars="200"/>
        <w:rPr>
          <w:rFonts w:hint="eastAsia" w:ascii="仿宋_GB2312" w:eastAsia="仿宋_GB2312"/>
          <w:color w:val="000000"/>
          <w:sz w:val="24"/>
          <w:u w:val="single"/>
        </w:rPr>
      </w:pPr>
    </w:p>
    <w:p>
      <w:pPr>
        <w:ind w:firstLine="480" w:firstLineChars="200"/>
        <w:rPr>
          <w:rFonts w:hint="eastAsia" w:ascii="仿宋_GB2312" w:eastAsia="仿宋_GB2312"/>
          <w:color w:val="000000"/>
          <w:sz w:val="24"/>
          <w:u w:val="single"/>
        </w:rPr>
      </w:pPr>
    </w:p>
    <w:p>
      <w:pPr>
        <w:ind w:firstLine="480" w:firstLineChars="200"/>
        <w:rPr>
          <w:rFonts w:hint="eastAsia" w:ascii="仿宋_GB2312" w:eastAsia="仿宋_GB2312"/>
          <w:color w:val="000000"/>
          <w:sz w:val="24"/>
          <w:u w:val="single"/>
        </w:rPr>
      </w:pPr>
    </w:p>
    <w:p>
      <w:pPr>
        <w:ind w:firstLine="480" w:firstLineChars="200"/>
        <w:rPr>
          <w:rFonts w:hint="eastAsia" w:ascii="仿宋_GB2312" w:eastAsia="仿宋_GB2312"/>
          <w:color w:val="000000"/>
          <w:sz w:val="24"/>
          <w:u w:val="single"/>
        </w:rPr>
      </w:pPr>
    </w:p>
    <w:p>
      <w:pPr>
        <w:ind w:firstLine="480" w:firstLineChars="200"/>
        <w:rPr>
          <w:rFonts w:hint="eastAsia" w:ascii="仿宋_GB2312" w:eastAsia="仿宋_GB2312"/>
          <w:color w:val="000000"/>
          <w:sz w:val="24"/>
          <w:u w:val="single"/>
        </w:rPr>
      </w:pPr>
    </w:p>
    <w:p>
      <w:pPr>
        <w:rPr>
          <w:rFonts w:hint="eastAsia"/>
          <w:color w:val="000000"/>
        </w:rPr>
      </w:pPr>
    </w:p>
    <w:p>
      <w:pPr>
        <w:rPr>
          <w:rFonts w:hint="eastAsia"/>
          <w:color w:val="000000"/>
        </w:rPr>
      </w:pPr>
    </w:p>
    <w:p>
      <w:pPr>
        <w:rPr>
          <w:rFonts w:hint="eastAsia"/>
          <w:color w:val="000000"/>
        </w:rPr>
      </w:pPr>
    </w:p>
    <w:p>
      <w:pPr>
        <w:rPr>
          <w:rFonts w:hint="eastAsia"/>
          <w:color w:val="000000"/>
        </w:rPr>
      </w:pPr>
      <w:bookmarkStart w:id="0" w:name="_GoBack"/>
      <w:bookmarkEnd w:id="0"/>
    </w:p>
    <w:p>
      <w:pPr>
        <w:rPr>
          <w:rFonts w:hint="eastAsia"/>
          <w:color w:val="000000"/>
        </w:rPr>
      </w:pPr>
    </w:p>
    <w:p>
      <w:pPr>
        <w:jc w:val="center"/>
        <w:rPr>
          <w:rFonts w:hint="eastAsia"/>
          <w:color w:val="000000"/>
        </w:rPr>
      </w:pPr>
      <w:r>
        <w:rPr>
          <w:rFonts w:hint="eastAsia" w:eastAsia="黑体"/>
          <w:color w:val="000000"/>
          <w:spacing w:val="20"/>
          <w:sz w:val="72"/>
          <w:eastAsianLayout w:id="1" w:combine="1"/>
        </w:rPr>
        <w:t>合肥市房地产管理局</w:t>
      </w:r>
      <w:r>
        <w:rPr>
          <w:rFonts w:hint="eastAsia" w:eastAsia="黑体"/>
          <w:color w:val="000000"/>
          <w:sz w:val="72"/>
          <w:eastAsianLayout w:id="2" w:combine="1"/>
        </w:rPr>
        <w:t>合肥市工商行政管理局</w:t>
      </w:r>
      <w:r>
        <w:rPr>
          <w:rFonts w:hint="eastAsia" w:eastAsia="黑体"/>
          <w:color w:val="000000"/>
          <w:w w:val="90"/>
          <w:sz w:val="72"/>
        </w:rPr>
        <w:t xml:space="preserve"> </w:t>
      </w:r>
      <w:r>
        <w:rPr>
          <w:rFonts w:hint="eastAsia" w:eastAsia="黑体"/>
          <w:color w:val="000000"/>
          <w:w w:val="90"/>
          <w:sz w:val="52"/>
        </w:rPr>
        <w:t>监制</w:t>
      </w:r>
    </w:p>
    <w:p>
      <w:pPr>
        <w:spacing w:line="480" w:lineRule="exact"/>
        <w:jc w:val="center"/>
        <w:rPr>
          <w:rFonts w:hint="eastAsia" w:ascii="方正小标宋简体" w:eastAsia="方正小标宋简体"/>
          <w:bCs/>
          <w:color w:val="000000"/>
          <w:sz w:val="44"/>
          <w:szCs w:val="44"/>
        </w:rPr>
      </w:pPr>
      <w:r>
        <w:br w:type="page"/>
      </w: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房地产经纪合同（委买）签约须知</w:t>
      </w:r>
    </w:p>
    <w:p>
      <w:pPr>
        <w:spacing w:line="480" w:lineRule="exac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adjustRightInd w:val="0"/>
        <w:spacing w:line="480" w:lineRule="exact"/>
        <w:ind w:firstLine="560" w:firstLineChars="20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一、本合同由合肥市房地产管理局、合肥市工商行政管理局根据《中华人民共和国合同法》、《中华人民共和国城市房地产管理法》等法律法规制定的合同范本。</w:t>
      </w:r>
    </w:p>
    <w:p>
      <w:pPr>
        <w:adjustRightInd w:val="0"/>
        <w:spacing w:line="480" w:lineRule="exact"/>
        <w:ind w:firstLine="560" w:firstLineChars="20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二、本合同使用范围</w:t>
      </w:r>
    </w:p>
    <w:p>
      <w:pPr>
        <w:adjustRightInd w:val="0"/>
        <w:spacing w:line="480" w:lineRule="exact"/>
        <w:ind w:firstLine="560" w:firstLineChars="20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1、在合肥市从事房地产经纪活动的房地产经纪人；</w:t>
      </w:r>
    </w:p>
    <w:p>
      <w:pPr>
        <w:adjustRightInd w:val="0"/>
        <w:spacing w:line="480" w:lineRule="exact"/>
        <w:ind w:firstLine="560" w:firstLineChars="20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2、存量房（二手房）的房地产转让。</w:t>
      </w:r>
    </w:p>
    <w:p>
      <w:pPr>
        <w:adjustRightInd w:val="0"/>
        <w:spacing w:line="480" w:lineRule="exact"/>
        <w:ind w:firstLine="560" w:firstLineChars="20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三、合同内的空格由当事人商定后如实填写；[  ]内容为并列的选择项，可根据实际选择，不予选择的划除。</w:t>
      </w:r>
    </w:p>
    <w:p>
      <w:pPr>
        <w:adjustRightInd w:val="0"/>
        <w:spacing w:line="480" w:lineRule="exact"/>
        <w:ind w:firstLine="544" w:firstLineChars="20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pacing w:val="-4"/>
          <w:sz w:val="28"/>
          <w:szCs w:val="28"/>
        </w:rPr>
        <w:t>四、当事人应按自愿平等、协商一致的原则订立房地产经纪合同。经纪人在订立房地产经纪合同时，应当将甲方告知的以下事项如实告知乙</w:t>
      </w:r>
      <w:r>
        <w:rPr>
          <w:rFonts w:hint="eastAsia" w:ascii="仿宋_GB2312" w:eastAsia="仿宋_GB2312"/>
          <w:color w:val="000000"/>
          <w:sz w:val="28"/>
          <w:szCs w:val="28"/>
        </w:rPr>
        <w:t>方：</w:t>
      </w:r>
    </w:p>
    <w:p>
      <w:pPr>
        <w:adjustRightInd w:val="0"/>
        <w:spacing w:line="480" w:lineRule="exact"/>
        <w:ind w:firstLine="560" w:firstLineChars="20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1、房屋瑕疵。指房屋漏水、管道不通等。</w:t>
      </w:r>
    </w:p>
    <w:p>
      <w:pPr>
        <w:adjustRightInd w:val="0"/>
        <w:spacing w:line="480" w:lineRule="exact"/>
        <w:ind w:firstLine="560" w:firstLineChars="20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2、共有关系。指两个以上权利人共同拥有同一房地产。如系共有，转让房地产或出租房屋时需全体共有人签字。</w:t>
      </w:r>
    </w:p>
    <w:p>
      <w:pPr>
        <w:adjustRightInd w:val="0"/>
        <w:spacing w:line="480" w:lineRule="exact"/>
        <w:ind w:firstLine="560" w:firstLineChars="20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3、房屋租赁情况。转让已出租房屋的，出卖人应当在出售前三个月书面通知承租人，承租人在同等条件下有优先购买权。</w:t>
      </w:r>
    </w:p>
    <w:p>
      <w:pPr>
        <w:adjustRightInd w:val="0"/>
        <w:spacing w:line="480" w:lineRule="exact"/>
        <w:ind w:firstLine="560" w:firstLineChars="20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4、房地产抵押情况。指房地产所有权人为担保债权人债权的实现，将房地产抵押给债权人，办理了抵押登记。在转让前，应先办理他项权利注销手续或出具抵押权人同意转让的书面证明。</w:t>
      </w:r>
    </w:p>
    <w:p>
      <w:pPr>
        <w:pStyle w:val="2"/>
        <w:adjustRightInd w:val="0"/>
        <w:spacing w:line="480" w:lineRule="exact"/>
        <w:ind w:firstLine="560" w:firstLineChars="200"/>
        <w:rPr>
          <w:rFonts w:hint="eastAsia" w:ascii="仿宋_GB2312"/>
          <w:color w:val="000000"/>
          <w:sz w:val="28"/>
          <w:szCs w:val="28"/>
        </w:rPr>
      </w:pPr>
      <w:r>
        <w:rPr>
          <w:rFonts w:hint="eastAsia" w:ascii="仿宋_GB2312"/>
          <w:color w:val="000000"/>
          <w:sz w:val="28"/>
          <w:szCs w:val="28"/>
        </w:rPr>
        <w:t>五、在签订房地产转让合同时，房地产经纪人（丙方）应将房地产经纪合同（委卖、委买）的所有条款告知合同委托人（甲方、乙方）。合同委托人（甲方、乙方）也可通过房地产经纪合同（委卖、委买）封面二维码查询相关条款。</w:t>
      </w:r>
    </w:p>
    <w:p>
      <w:pPr>
        <w:pStyle w:val="2"/>
        <w:adjustRightInd w:val="0"/>
        <w:spacing w:line="480" w:lineRule="exact"/>
        <w:ind w:firstLine="560" w:firstLineChars="200"/>
        <w:rPr>
          <w:rFonts w:hint="eastAsia" w:ascii="仿宋_GB2312"/>
          <w:color w:val="000000"/>
          <w:sz w:val="28"/>
          <w:szCs w:val="28"/>
        </w:rPr>
      </w:pPr>
      <w:r>
        <w:rPr>
          <w:rFonts w:hint="eastAsia" w:ascii="仿宋_GB2312"/>
          <w:color w:val="000000"/>
          <w:sz w:val="28"/>
          <w:szCs w:val="28"/>
        </w:rPr>
        <w:t>六、当事人在签订本合同时，应认真阅读所有条款，知悉其含义。若需代理人签订本合同，应出具委托书。</w:t>
      </w:r>
    </w:p>
    <w:p>
      <w:pPr>
        <w:pStyle w:val="2"/>
        <w:adjustRightInd w:val="0"/>
        <w:spacing w:line="480" w:lineRule="exact"/>
        <w:ind w:firstLine="560" w:firstLineChars="200"/>
        <w:rPr>
          <w:rFonts w:hint="eastAsia" w:ascii="仿宋_GB2312"/>
          <w:color w:val="000000"/>
          <w:sz w:val="28"/>
          <w:szCs w:val="28"/>
        </w:rPr>
      </w:pPr>
      <w:r>
        <w:rPr>
          <w:rFonts w:hint="eastAsia" w:ascii="仿宋_GB2312"/>
          <w:color w:val="000000"/>
          <w:sz w:val="28"/>
          <w:szCs w:val="28"/>
        </w:rPr>
        <w:t>七、本合同条款由监制单位负责解释。</w:t>
      </w:r>
    </w:p>
    <w:p>
      <w:pPr>
        <w:spacing w:line="592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房地产经纪合同（委买）</w:t>
      </w:r>
    </w:p>
    <w:p>
      <w:pPr>
        <w:spacing w:line="592" w:lineRule="exac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pacing w:line="592" w:lineRule="exac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委托人（乙方）：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</w:p>
    <w:p>
      <w:pPr>
        <w:spacing w:line="592" w:lineRule="exact"/>
        <w:rPr>
          <w:rFonts w:hint="eastAsia" w:ascii="仿宋_GB2312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经纪人（丙方）：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根据《中华人民共和国合同法》和《中华人民共和国城市房地产管理法》及相关法律法规规定，经乙、丙双方协商一致，就房地产交易经纪事宜订立本合同，以资共同遵守。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第一条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乙方委托丙方[买受]座落在：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color w:val="000000"/>
          <w:sz w:val="32"/>
          <w:szCs w:val="32"/>
        </w:rPr>
        <w:t>市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区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[路]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[小区]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幢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室的[住宅][商业用房][</w:t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]提供以下服务：（下列事项供委托人选择）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（一）提供订约信息；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（二）充当订约介绍人；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（三）协助、指导订立存量房买卖合同；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（四）协助办理房地产交易手续；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（五）协助办理其他手续[户口转移][水表过户][电表过户][煤气过户][</w:t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][</w:t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]；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（六）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第二条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委托期限从合同签订日至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日止。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第三条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乙方拟买受房地产的基本情况：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（一）产权人姓名：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</w:rPr>
        <w:t>，建筑面积：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m</w:t>
      </w:r>
      <w:r>
        <w:rPr>
          <w:rFonts w:hint="eastAsia" w:ascii="仿宋_GB2312" w:eastAsia="仿宋_GB2312"/>
          <w:color w:val="000000"/>
          <w:sz w:val="32"/>
          <w:szCs w:val="32"/>
          <w:vertAlign w:val="superscript"/>
        </w:rPr>
        <w:t>2</w:t>
      </w:r>
      <w:r>
        <w:rPr>
          <w:rFonts w:hint="eastAsia" w:ascii="仿宋_GB2312" w:eastAsia="仿宋_GB2312"/>
          <w:color w:val="000000"/>
          <w:sz w:val="32"/>
          <w:szCs w:val="32"/>
        </w:rPr>
        <w:t>，建成年份：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年，层次：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</w:rPr>
        <w:t>层，房屋结构：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color w:val="000000"/>
          <w:sz w:val="32"/>
          <w:szCs w:val="32"/>
        </w:rPr>
        <w:t>，房屋权属证号：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</w:rPr>
        <w:t>，土地性质：[国有][集体所有]；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（二）经交易双方确认买受房地产的价格计人民币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元。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第四条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乙、丙双方的权利义务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（一）乙方应与丙方到相关部门查验有关资料和到现场勘察房地产现状。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（二）乙方应于本合同签订后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日内向丙方提交办理房地产转让相关资料的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复印件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（三）乙方应配合丙方签订存量房买卖合同。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（四）乙方应配合丙方到相关部门办理房地产转让相关手续。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（五）丙方（房地产经纪人）在从事房地产经纪活动时，应出示房地产经纪人《执业证书》和《企业法人营业执照》。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（六）丙方对乙方提供房地产经纪合同（委卖），并据实介绍房地产信息及房地产交易价格。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（七）丙方应配合乙方到现场勘察房地产状况，并告知房屋有无漏水、管道不通等瑕疵和房地产是否已经抵押、房屋是否已经租赁等情况。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（八）丙方应告知乙方：房地产交易相关部门应收取的税金、房屋维修基金、费用标准及办事时限。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（九）丙方应提供网签平台并协助、指导乙方签订存量房买卖合同。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（十）丙方应协助乙方到 [房地产管理部门][土地管理部门]办理相关手续。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（十一）丙方在完成存量房网上签约[前][过程中][ 后]，按丙方与乙方协商一致的标准向乙方收取中介服务手续费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元。丙方提供代办贷款、代办房产登记等其它服务的，应事先向乙方说明服务内容、收费标准等情况，经乙方同意后另行签订合同。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第五条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乙、丙双方的违约责任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（一）本合同第四条（一）至（四）项，乙方应按约定做到，特殊情况应在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日内告知丙方，取得丙方书面同意，否则导致房地产无法正常交易，乙方应向丙方支付违约金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元。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（二）本合同第四条（五）至（十）项，丙方应按约定做到，特殊情况应在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日内告知乙方，并取得乙方书面同意，否则导致房地产无法正常交易，丙方应向乙方支付违约金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元。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（三）单方解除本合同，由违约方支付违约金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元。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第六条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合同纠纷的解决方式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本合同在履行过程中发生的争议，由双方当事人协商解决。协商不成的，按下列第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种方式解决：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1、依法向合肥仲裁委员会申请仲裁；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2、依法向人民法院起诉。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第七条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本合同未尽事宜可另行约定。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第八条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本合同一式两份，乙、丙双方各执一份。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 xml:space="preserve">第九条 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其他约定条款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（一）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；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（二）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；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（三）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 xml:space="preserve">第十条 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本合同自乙、丙双方签订之日起生效。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委托方（乙方）签章：</w:t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经纪人（丙方）签章：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证件名称：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经纪人签字：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证件号码：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执业证号码：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联系电话：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pacing w:val="3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pacing w:val="30"/>
          <w:sz w:val="32"/>
          <w:szCs w:val="32"/>
        </w:rPr>
        <w:t>联系电话</w:t>
      </w:r>
      <w:r>
        <w:rPr>
          <w:rFonts w:hint="eastAsia" w:asci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u w:val="single"/>
        </w:rPr>
      </w:pP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u w:val="single"/>
        </w:rPr>
      </w:pP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u w:val="single"/>
        </w:rPr>
      </w:pP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u w:val="single"/>
        </w:rPr>
      </w:pP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代理人签字：</w:t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证件名称：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证件号码：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联系电话：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</w:p>
    <w:p>
      <w:pPr>
        <w:adjustRightInd w:val="0"/>
        <w:spacing w:line="592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共有人签字：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ab/>
      </w:r>
    </w:p>
    <w:p>
      <w:pPr>
        <w:spacing w:line="592" w:lineRule="exac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ab/>
      </w:r>
    </w:p>
    <w:p>
      <w:pPr>
        <w:spacing w:line="592" w:lineRule="exact"/>
        <w:rPr>
          <w:rFonts w:hint="eastAsia" w:ascii="仿宋_GB2312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       签订时间：</w:t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月  </w:t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日</w:t>
      </w:r>
    </w:p>
    <w:p>
      <w:pPr>
        <w:spacing w:line="592" w:lineRule="exact"/>
        <w:rPr>
          <w:rFonts w:hint="eastAsia" w:ascii="黑体" w:eastAsia="黑体"/>
          <w:color w:val="000000"/>
          <w:sz w:val="32"/>
          <w:szCs w:val="32"/>
        </w:rPr>
      </w:pPr>
      <w:r>
        <w:rPr>
          <w:color w:val="000000"/>
          <w:sz w:val="72"/>
        </w:rPr>
        <w:br w:type="page"/>
      </w:r>
      <w:r>
        <w:rPr>
          <w:rFonts w:hint="eastAsia" w:ascii="黑体" w:eastAsia="黑体"/>
          <w:color w:val="000000"/>
          <w:sz w:val="32"/>
          <w:szCs w:val="32"/>
        </w:rPr>
        <w:t>附件</w:t>
      </w:r>
    </w:p>
    <w:p>
      <w:pPr>
        <w:spacing w:line="592" w:lineRule="exact"/>
        <w:rPr>
          <w:rFonts w:hint="eastAsia" w:ascii="黑体" w:eastAsia="黑体"/>
          <w:color w:val="000000"/>
          <w:sz w:val="32"/>
          <w:szCs w:val="32"/>
        </w:rPr>
      </w:pPr>
    </w:p>
    <w:p>
      <w:pPr>
        <w:spacing w:line="592" w:lineRule="exact"/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一、房屋内附属设备状况及装饰情况</w:t>
      </w:r>
    </w:p>
    <w:p>
      <w:pPr>
        <w:spacing w:line="592" w:lineRule="exact"/>
        <w:rPr>
          <w:rFonts w:hint="eastAsia" w:ascii="方正书宋简体" w:eastAsia="方正书宋简体"/>
          <w:bCs/>
          <w:color w:val="000000"/>
          <w:sz w:val="32"/>
          <w:szCs w:val="32"/>
        </w:rPr>
      </w:pPr>
      <w:r>
        <w:rPr>
          <w:rFonts w:hint="eastAsia" w:ascii="方正书宋简体" w:eastAsia="方正书宋简体"/>
          <w:bCs/>
          <w:color w:val="000000"/>
          <w:sz w:val="32"/>
          <w:szCs w:val="32"/>
        </w:rPr>
        <w:t>………………………………………………………………………</w:t>
      </w:r>
    </w:p>
    <w:p>
      <w:pPr>
        <w:spacing w:line="592" w:lineRule="exac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（粘贴线）</w:t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（骑缝章加盖处）</w:t>
      </w:r>
    </w:p>
    <w:p>
      <w:pPr>
        <w:spacing w:line="592" w:lineRule="exac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pacing w:line="592" w:lineRule="exac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附属设施：</w:t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ab/>
      </w:r>
      <w:r>
        <w:rPr>
          <w:rFonts w:hint="eastAsia" w:ascii="仿宋_GB2312" w:eastAsia="仿宋_GB2312"/>
          <w:color w:val="000000"/>
          <w:sz w:val="32"/>
          <w:szCs w:val="32"/>
        </w:rPr>
        <w:t>设备：</w:t>
      </w:r>
    </w:p>
    <w:p>
      <w:pPr>
        <w:spacing w:line="592" w:lineRule="exac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pacing w:line="592" w:lineRule="exac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室内装饰：</w:t>
      </w:r>
    </w:p>
    <w:p>
      <w:pPr>
        <w:spacing w:line="592" w:lineRule="exact"/>
        <w:rPr>
          <w:rFonts w:hint="eastAsia" w:ascii="黑体" w:eastAsia="黑体"/>
          <w:color w:val="000000"/>
          <w:sz w:val="32"/>
          <w:szCs w:val="32"/>
        </w:rPr>
      </w:pPr>
    </w:p>
    <w:p>
      <w:pPr>
        <w:spacing w:line="592" w:lineRule="exact"/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二、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9965CC"/>
    <w:rsid w:val="0D8A3025"/>
    <w:rsid w:val="4E9965CC"/>
    <w:rsid w:val="673E3EC9"/>
    <w:rsid w:val="69472E22"/>
    <w:rsid w:val="6B32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645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2022-08-08T03:39:00Z</dcterms:created>
  <dc:creator>lawyerlee</dc:creator>
  <cp:lastModifiedBy>lawyerlee</cp:lastModifiedBy>
  <dcterms:modified xsi:type="dcterms:W3CDTF">2022-08-08T07:33:52Z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DF2EFFDE246B41F998DA1AFF3A5BDE06</vt:lpwstr>
  </property>
</Properties>
</file>